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30" w:rsidRPr="00092E30" w:rsidRDefault="00092E30" w:rsidP="00092E30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>МЕТОДИКА ЗА ОЦЕНКА НА ОФЕРТИТЕ</w:t>
      </w:r>
    </w:p>
    <w:p w:rsidR="00092E30" w:rsidRPr="00092E30" w:rsidRDefault="00092E30" w:rsidP="00092E30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bCs/>
          <w:sz w:val="24"/>
          <w:szCs w:val="24"/>
          <w:lang w:val="bg-BG" w:eastAsia="zh-CN"/>
        </w:rPr>
        <w:t>Процедура за възлагане на обществена поръчка с предмет:</w:t>
      </w:r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 „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Извънгаранционно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поддържане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на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специализирано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оборудване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на ИА „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Борба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с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градушките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“,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включващ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а</w:t>
      </w:r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2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обособени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позиции,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както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следва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: </w:t>
      </w:r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1.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Извънгаранционно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поддържане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на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двудиапазонни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 доплерови</w:t>
      </w:r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метеорологични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радари</w:t>
      </w:r>
      <w:proofErr w:type="spellEnd"/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, работещи </w:t>
      </w:r>
      <w:proofErr w:type="gramStart"/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под</w:t>
      </w:r>
      <w:proofErr w:type="gramEnd"/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 </w:t>
      </w:r>
      <w:proofErr w:type="gramStart"/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система</w:t>
      </w:r>
      <w:proofErr w:type="gramEnd"/>
      <w:r w:rsidRPr="00092E3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092E30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ИРИС; </w:t>
      </w: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>2. Извънгаранционно поддържане на технически средства, на системите и продуктите за управление на стрелба</w:t>
      </w:r>
      <w:r w:rsidRPr="00092E3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с противоградови ракети, на кодирани </w:t>
      </w:r>
      <w:proofErr w:type="spellStart"/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телеметрични</w:t>
      </w:r>
      <w:proofErr w:type="spellEnd"/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 мрежи и мрежи за гласови данни“.</w:t>
      </w:r>
    </w:p>
    <w:p w:rsidR="00092E30" w:rsidRPr="00092E30" w:rsidRDefault="00092E30" w:rsidP="00092E30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92E30" w:rsidRPr="00B10F5F" w:rsidRDefault="00092E30" w:rsidP="00092E30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92E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ще определи изпълнителя на настоящата обществена поръчка по двете обособени позиции въз основа на икономически най-изгодна оферта по критерий „оптимално съотношение качество/цена.</w:t>
      </w:r>
      <w:r w:rsidRPr="00092E30">
        <w:t xml:space="preserve"> </w:t>
      </w:r>
      <w:r w:rsidRPr="00092E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оценка се допускат само офертите, които отговарят на изискванията на възложителя</w:t>
      </w:r>
      <w:r w:rsidR="00B10F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Методиката за оценка на офертите ще се прилага за всяка от двете обособени позиции.</w:t>
      </w:r>
      <w:bookmarkStart w:id="0" w:name="_GoBack"/>
      <w:bookmarkEnd w:id="0"/>
      <w:r w:rsidR="00B10F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092E30" w:rsidRPr="00092E30" w:rsidRDefault="00092E30" w:rsidP="00092E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bg-BG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1984"/>
        <w:gridCol w:w="2033"/>
        <w:gridCol w:w="2303"/>
      </w:tblGrid>
      <w:tr w:rsidR="00092E30" w:rsidRPr="00092E30" w:rsidTr="002C036B">
        <w:trPr>
          <w:jc w:val="center"/>
        </w:trPr>
        <w:tc>
          <w:tcPr>
            <w:tcW w:w="4054" w:type="dxa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 – П</w:t>
            </w:r>
          </w:p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1984" w:type="dxa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Относителна тежест</w:t>
            </w:r>
          </w:p>
        </w:tc>
        <w:tc>
          <w:tcPr>
            <w:tcW w:w="2033" w:type="dxa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Максимално възможен брой точки</w:t>
            </w:r>
          </w:p>
        </w:tc>
        <w:tc>
          <w:tcPr>
            <w:tcW w:w="2303" w:type="dxa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Символично обозначение на точките по показателя</w:t>
            </w:r>
          </w:p>
        </w:tc>
      </w:tr>
      <w:tr w:rsidR="00092E30" w:rsidRPr="00092E30" w:rsidTr="002C036B">
        <w:trPr>
          <w:jc w:val="center"/>
        </w:trPr>
        <w:tc>
          <w:tcPr>
            <w:tcW w:w="4054" w:type="dxa"/>
            <w:shd w:val="clear" w:color="auto" w:fill="D9D9D9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2033" w:type="dxa"/>
            <w:shd w:val="clear" w:color="auto" w:fill="D9D9D9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2303" w:type="dxa"/>
            <w:shd w:val="clear" w:color="auto" w:fill="D9D9D9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4</w:t>
            </w:r>
          </w:p>
        </w:tc>
      </w:tr>
      <w:tr w:rsidR="00092E30" w:rsidRPr="00092E30" w:rsidTr="002C036B">
        <w:trPr>
          <w:jc w:val="center"/>
        </w:trPr>
        <w:tc>
          <w:tcPr>
            <w:tcW w:w="4054" w:type="dxa"/>
          </w:tcPr>
          <w:p w:rsidR="00092E30" w:rsidRPr="00092E30" w:rsidRDefault="00092E30" w:rsidP="00092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1. Предложена цена</w:t>
            </w:r>
            <w:r w:rsidRPr="00092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П1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40</w:t>
            </w:r>
          </w:p>
        </w:tc>
        <w:tc>
          <w:tcPr>
            <w:tcW w:w="2033" w:type="dxa"/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2303" w:type="dxa"/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Ц</w:t>
            </w:r>
          </w:p>
        </w:tc>
      </w:tr>
      <w:tr w:rsidR="00092E30" w:rsidRPr="00092E30" w:rsidTr="002C036B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30" w:rsidRPr="00092E30" w:rsidRDefault="00092E30" w:rsidP="00092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2. Срок за изпълнение на дейностите преди началото на активен сезон – П2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С1</w:t>
            </w:r>
          </w:p>
        </w:tc>
      </w:tr>
      <w:tr w:rsidR="00092E30" w:rsidRPr="00092E30" w:rsidTr="002C036B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30" w:rsidRPr="00092E30" w:rsidRDefault="00092E30" w:rsidP="00092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3. Срок за отстраняване на отклонения след началото на активния сезон – П3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30" w:rsidRPr="00092E30" w:rsidRDefault="00092E30" w:rsidP="00092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092E30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С2</w:t>
            </w:r>
          </w:p>
        </w:tc>
      </w:tr>
    </w:tbl>
    <w:p w:rsidR="00092E30" w:rsidRPr="00092E30" w:rsidRDefault="00092E30" w:rsidP="00092E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>Показателят „Предложена цена“ се отнася за предложената цена за изпълнение на услугата без ДДС.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Точките по показател П1 – „Предложена цена“ се определят по следната формула: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П1 </w:t>
      </w:r>
      <w:r w:rsidRPr="00092E30">
        <w:rPr>
          <w:rFonts w:ascii="Times New Roman" w:hAnsi="Times New Roman" w:cs="Times New Roman"/>
          <w:sz w:val="24"/>
          <w:szCs w:val="24"/>
          <w:lang w:eastAsia="zh-CN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, където: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proofErr w:type="spellStart"/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Ц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val="bg-BG" w:eastAsia="zh-CN"/>
        </w:rPr>
        <w:t>мин</w:t>
      </w:r>
      <w:proofErr w:type="spellEnd"/>
      <w:r w:rsidRPr="00092E30">
        <w:rPr>
          <w:rFonts w:ascii="Times New Roman" w:hAnsi="Times New Roman" w:cs="Times New Roman"/>
          <w:sz w:val="24"/>
          <w:szCs w:val="24"/>
          <w:vertAlign w:val="subscript"/>
          <w:lang w:val="bg-BG" w:eastAsia="zh-CN"/>
        </w:rPr>
        <w:t>.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е най-ниската предложена цена от участник в процедурата;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proofErr w:type="spellStart"/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Ц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val="bg-BG" w:eastAsia="zh-CN"/>
        </w:rPr>
        <w:t>х</w:t>
      </w:r>
      <w:proofErr w:type="spellEnd"/>
      <w:r w:rsidRPr="00092E30">
        <w:rPr>
          <w:rFonts w:ascii="Times New Roman" w:hAnsi="Times New Roman" w:cs="Times New Roman"/>
          <w:sz w:val="24"/>
          <w:szCs w:val="24"/>
          <w:vertAlign w:val="subscript"/>
          <w:lang w:val="bg-BG" w:eastAsia="zh-CN"/>
        </w:rPr>
        <w:t xml:space="preserve"> 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е цената за изпълнение на услугата, предложена от конкретния участник.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>Показателят „Срок за изпълнение на дейностите преди началото на активен сезон“ се отнася за срока за изпълнение на дейностите преди откриване на активния сезон за противоградова защита, посочени в техническите спецификации, като същия започва да тече от датата на подписване на договора.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  <w:t xml:space="preserve">ВАЖНО: Участниците трябва да предложат срок за изпълнение на дейностите преди началото на активен сезон в дни (посочен в цели числа), като той не може да бъде по-дълъг от </w:t>
      </w:r>
      <w:r w:rsidRPr="00092E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Pr="00092E30"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  <w:t>0 календарни дни</w:t>
      </w:r>
      <w:r w:rsidRPr="00092E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092E30"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  <w:t>и по-кратък от 10 календарни дни.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  <w:lastRenderedPageBreak/>
        <w:t>Участник предложил срок за изпълнение на дейностите преди началото на активен сезон по-дълъг от 30 календарни дни и/или по-кратък от 10 календарни дни, ще бъде отстранен от процедурата.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Точките по показател П2 – „Срок за изпълнение на дейностите преди началото на активен сезон“ се определят по следната формула: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П2 </w:t>
      </w:r>
      <w:r w:rsidRPr="00092E30">
        <w:rPr>
          <w:rFonts w:ascii="Times New Roman" w:hAnsi="Times New Roman" w:cs="Times New Roman"/>
          <w:sz w:val="24"/>
          <w:szCs w:val="24"/>
          <w:lang w:eastAsia="zh-CN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С1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С1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, където: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С1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val="bg-BG" w:eastAsia="zh-CN"/>
        </w:rPr>
        <w:t>мин.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е най-краткият срок, предложен от участник в процедурата;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С1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val="bg-BG" w:eastAsia="zh-CN"/>
        </w:rPr>
        <w:t xml:space="preserve">х 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е срокът, предложен от конкретния участник.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>Показателят „Срок за отстраняване на отклонения след началото на активния сезон“ се отнася за срока за отстраняване на отклонения от нормалните показатели и работни характеристики на специализираното оборудване на ИА „Борба с градушките“, описано в техническите спецификации. Срокът започва да тече от датата на уведомяване от страна на възложителя, извършено по начин, доказващ получаването.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  <w:t>ВАЖНО: Участниците трябва да предложат срок за отстраняване на отклонения след началото на активния сезон в дни (посочен в цели числа), като той не може да бъде по-дълъг от 15 календарни дни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92E30"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  <w:t>и по-кратък от 3 календарни дни.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  <w:t>Участник предложил срок за отстраняване на отклонения по-дълъг от 15 календарни дни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92E30">
        <w:rPr>
          <w:rFonts w:ascii="Times New Roman" w:hAnsi="Times New Roman" w:cs="Times New Roman"/>
          <w:b/>
          <w:sz w:val="24"/>
          <w:szCs w:val="24"/>
          <w:u w:val="single"/>
          <w:lang w:val="bg-BG" w:eastAsia="zh-CN"/>
        </w:rPr>
        <w:t>и/или по-кратък от 3 календарни дни ще бъде отстранен от процедурата.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Точките по показател П3 – „Срок за отстраняване на отклонения след началото на активния сезон“ се определят по следната формула: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П3 </w:t>
      </w:r>
      <w:r w:rsidRPr="00092E30">
        <w:rPr>
          <w:rFonts w:ascii="Times New Roman" w:hAnsi="Times New Roman" w:cs="Times New Roman"/>
          <w:sz w:val="24"/>
          <w:szCs w:val="24"/>
          <w:lang w:eastAsia="zh-CN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С2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С2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, където: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С2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val="bg-BG" w:eastAsia="zh-CN"/>
        </w:rPr>
        <w:t>мин.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 xml:space="preserve"> 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е най-краткият срок, предложен от участник в процедурата;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С2</w:t>
      </w:r>
      <w:r w:rsidRPr="00092E30">
        <w:rPr>
          <w:rFonts w:ascii="Times New Roman" w:hAnsi="Times New Roman" w:cs="Times New Roman"/>
          <w:sz w:val="24"/>
          <w:szCs w:val="24"/>
          <w:vertAlign w:val="subscript"/>
          <w:lang w:val="bg-BG" w:eastAsia="zh-CN"/>
        </w:rPr>
        <w:t xml:space="preserve">х 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е срокът, предложен от конкретния участник.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КО </w:t>
      </w:r>
      <w:r w:rsidRPr="00092E3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= </w:t>
      </w: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>0,40 х П1 + 0,30 х П2 + 0,30 х ПЗ</w:t>
      </w:r>
    </w:p>
    <w:p w:rsidR="00092E30" w:rsidRPr="00092E30" w:rsidRDefault="00092E30" w:rsidP="00092E30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092E30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092E30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92E30">
        <w:rPr>
          <w:rFonts w:ascii="Times New Roman" w:hAnsi="Times New Roman" w:cs="Times New Roman"/>
          <w:b/>
          <w:sz w:val="24"/>
          <w:szCs w:val="24"/>
          <w:lang w:val="bg-BG" w:eastAsia="zh-CN"/>
        </w:rPr>
        <w:t>При изчисляването на всички стойности по горепосочените формули, резултатите се закръгляват до третия знак след десетичната запетая.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bookmarkStart w:id="1" w:name="__RefHeading___Toc391411884"/>
      <w:bookmarkStart w:id="2" w:name="__RefHeading__328_1734234706"/>
      <w:bookmarkEnd w:id="1"/>
      <w:bookmarkEnd w:id="2"/>
      <w:r w:rsidRPr="00092E30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Методиката за оценка на офертите се прилага и за двете обособени позиции.</w:t>
      </w:r>
    </w:p>
    <w:p w:rsidR="00092E30" w:rsidRPr="00092E30" w:rsidRDefault="00092E30" w:rsidP="00092E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2E30" w:rsidRPr="00092E30" w:rsidRDefault="00092E30" w:rsidP="00092E3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2E30" w:rsidRPr="00092E30" w:rsidRDefault="00092E30" w:rsidP="00092E3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2E30" w:rsidRPr="00092E30" w:rsidRDefault="00092E30" w:rsidP="00092E3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92E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Съгласувал: </w:t>
      </w:r>
    </w:p>
    <w:p w:rsidR="00092E30" w:rsidRPr="00092E30" w:rsidRDefault="00092E30" w:rsidP="00092E3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92E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Михаил Терзиев – главен директор на главна дирекция ТИО</w:t>
      </w:r>
    </w:p>
    <w:p w:rsidR="00092E30" w:rsidRPr="00092E30" w:rsidRDefault="00092E30" w:rsidP="00092E3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2E30" w:rsidRPr="00092E30" w:rsidRDefault="00092E30" w:rsidP="00092E3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E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Изготвил: </w:t>
      </w:r>
    </w:p>
    <w:p w:rsidR="0061321F" w:rsidRPr="00092E30" w:rsidRDefault="00092E30" w:rsidP="00092E3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92E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Цветелина Димитрова – началник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092E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отдел ИО в главна дирекция ТИО</w:t>
      </w:r>
    </w:p>
    <w:sectPr w:rsidR="0061321F" w:rsidRPr="00092E30" w:rsidSect="002F3AE1">
      <w:headerReference w:type="default" r:id="rId9"/>
      <w:headerReference w:type="first" r:id="rId10"/>
      <w:pgSz w:w="11907" w:h="16839" w:code="9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FD" w:rsidRDefault="00BE35FD" w:rsidP="007C0441">
      <w:pPr>
        <w:spacing w:after="0" w:line="240" w:lineRule="auto"/>
      </w:pPr>
      <w:r>
        <w:separator/>
      </w:r>
    </w:p>
  </w:endnote>
  <w:endnote w:type="continuationSeparator" w:id="0">
    <w:p w:rsidR="00BE35FD" w:rsidRDefault="00BE35FD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FD" w:rsidRDefault="00BE35FD" w:rsidP="007C0441">
      <w:pPr>
        <w:spacing w:after="0" w:line="240" w:lineRule="auto"/>
      </w:pPr>
      <w:r>
        <w:separator/>
      </w:r>
    </w:p>
  </w:footnote>
  <w:footnote w:type="continuationSeparator" w:id="0">
    <w:p w:rsidR="00BE35FD" w:rsidRDefault="00BE35FD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BE35FD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52476862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035F08" w:rsidRDefault="0071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05651"/>
    <w:rsid w:val="0001056B"/>
    <w:rsid w:val="00021020"/>
    <w:rsid w:val="00035F08"/>
    <w:rsid w:val="00043651"/>
    <w:rsid w:val="0009153B"/>
    <w:rsid w:val="00092E30"/>
    <w:rsid w:val="000A526E"/>
    <w:rsid w:val="000A56E0"/>
    <w:rsid w:val="000B6CB6"/>
    <w:rsid w:val="000D4BA9"/>
    <w:rsid w:val="000F6622"/>
    <w:rsid w:val="00101F46"/>
    <w:rsid w:val="001111EC"/>
    <w:rsid w:val="0011142F"/>
    <w:rsid w:val="0011764B"/>
    <w:rsid w:val="00121FF0"/>
    <w:rsid w:val="00152FA2"/>
    <w:rsid w:val="0016584C"/>
    <w:rsid w:val="00173372"/>
    <w:rsid w:val="00192F7F"/>
    <w:rsid w:val="001A4EB3"/>
    <w:rsid w:val="001B7D43"/>
    <w:rsid w:val="001E7492"/>
    <w:rsid w:val="00233F90"/>
    <w:rsid w:val="002503F4"/>
    <w:rsid w:val="002651F8"/>
    <w:rsid w:val="00274E99"/>
    <w:rsid w:val="0028760A"/>
    <w:rsid w:val="00296618"/>
    <w:rsid w:val="002B7291"/>
    <w:rsid w:val="002C3EFC"/>
    <w:rsid w:val="002D7D99"/>
    <w:rsid w:val="002F3AE1"/>
    <w:rsid w:val="002F6C6D"/>
    <w:rsid w:val="0030597D"/>
    <w:rsid w:val="003332A8"/>
    <w:rsid w:val="00355951"/>
    <w:rsid w:val="00370657"/>
    <w:rsid w:val="00383489"/>
    <w:rsid w:val="00394258"/>
    <w:rsid w:val="00463CAE"/>
    <w:rsid w:val="00482CF4"/>
    <w:rsid w:val="004869D9"/>
    <w:rsid w:val="004A3FCB"/>
    <w:rsid w:val="004E0396"/>
    <w:rsid w:val="004E72C0"/>
    <w:rsid w:val="00517082"/>
    <w:rsid w:val="00517F7C"/>
    <w:rsid w:val="00523676"/>
    <w:rsid w:val="005252A9"/>
    <w:rsid w:val="00540501"/>
    <w:rsid w:val="005602EB"/>
    <w:rsid w:val="005B1430"/>
    <w:rsid w:val="005B40B7"/>
    <w:rsid w:val="005C1813"/>
    <w:rsid w:val="005D5E86"/>
    <w:rsid w:val="005F71DC"/>
    <w:rsid w:val="0060108E"/>
    <w:rsid w:val="0061321F"/>
    <w:rsid w:val="0062376E"/>
    <w:rsid w:val="00640FDD"/>
    <w:rsid w:val="00646B9F"/>
    <w:rsid w:val="00660AEC"/>
    <w:rsid w:val="006744EC"/>
    <w:rsid w:val="00694AC3"/>
    <w:rsid w:val="006A2AB1"/>
    <w:rsid w:val="006C4D74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6439B"/>
    <w:rsid w:val="00785832"/>
    <w:rsid w:val="00797000"/>
    <w:rsid w:val="007C0441"/>
    <w:rsid w:val="007F4918"/>
    <w:rsid w:val="00816BC2"/>
    <w:rsid w:val="00830BF6"/>
    <w:rsid w:val="008476BF"/>
    <w:rsid w:val="008824F8"/>
    <w:rsid w:val="0089086B"/>
    <w:rsid w:val="008C276B"/>
    <w:rsid w:val="008D586B"/>
    <w:rsid w:val="008E5E3C"/>
    <w:rsid w:val="008E7770"/>
    <w:rsid w:val="008F2AEB"/>
    <w:rsid w:val="008F364D"/>
    <w:rsid w:val="008F732B"/>
    <w:rsid w:val="009215B6"/>
    <w:rsid w:val="009420FF"/>
    <w:rsid w:val="00950F8D"/>
    <w:rsid w:val="00953DA5"/>
    <w:rsid w:val="0095657A"/>
    <w:rsid w:val="00970F2E"/>
    <w:rsid w:val="009B5F53"/>
    <w:rsid w:val="009F3506"/>
    <w:rsid w:val="00A070FE"/>
    <w:rsid w:val="00A315D7"/>
    <w:rsid w:val="00A41595"/>
    <w:rsid w:val="00A7172B"/>
    <w:rsid w:val="00A930DC"/>
    <w:rsid w:val="00AB727C"/>
    <w:rsid w:val="00AC376E"/>
    <w:rsid w:val="00AF42C9"/>
    <w:rsid w:val="00B10F5F"/>
    <w:rsid w:val="00B12C45"/>
    <w:rsid w:val="00B22599"/>
    <w:rsid w:val="00B3040B"/>
    <w:rsid w:val="00B45A8C"/>
    <w:rsid w:val="00B45D40"/>
    <w:rsid w:val="00B644B4"/>
    <w:rsid w:val="00B72056"/>
    <w:rsid w:val="00B96B52"/>
    <w:rsid w:val="00BB18BE"/>
    <w:rsid w:val="00BC0830"/>
    <w:rsid w:val="00BC578C"/>
    <w:rsid w:val="00BD4162"/>
    <w:rsid w:val="00BE35FD"/>
    <w:rsid w:val="00C0110C"/>
    <w:rsid w:val="00C04A6B"/>
    <w:rsid w:val="00C15A6F"/>
    <w:rsid w:val="00C6425D"/>
    <w:rsid w:val="00C73D15"/>
    <w:rsid w:val="00C75C92"/>
    <w:rsid w:val="00C853CF"/>
    <w:rsid w:val="00C97675"/>
    <w:rsid w:val="00CA46E2"/>
    <w:rsid w:val="00CB01B2"/>
    <w:rsid w:val="00CD683A"/>
    <w:rsid w:val="00D174E0"/>
    <w:rsid w:val="00D617D2"/>
    <w:rsid w:val="00DA272F"/>
    <w:rsid w:val="00DA7791"/>
    <w:rsid w:val="00E222D5"/>
    <w:rsid w:val="00E23369"/>
    <w:rsid w:val="00E349A2"/>
    <w:rsid w:val="00E44538"/>
    <w:rsid w:val="00E57E06"/>
    <w:rsid w:val="00E842F1"/>
    <w:rsid w:val="00E915B6"/>
    <w:rsid w:val="00EB0F05"/>
    <w:rsid w:val="00EB57D3"/>
    <w:rsid w:val="00EE163B"/>
    <w:rsid w:val="00EE2E55"/>
    <w:rsid w:val="00EE76DB"/>
    <w:rsid w:val="00F126C1"/>
    <w:rsid w:val="00F1481F"/>
    <w:rsid w:val="00F22FE4"/>
    <w:rsid w:val="00F35809"/>
    <w:rsid w:val="00F4326E"/>
    <w:rsid w:val="00F61206"/>
    <w:rsid w:val="00F63C16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68FE-D955-46BD-A423-3AF8AEE2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3</cp:revision>
  <cp:lastPrinted>2016-08-08T13:17:00Z</cp:lastPrinted>
  <dcterms:created xsi:type="dcterms:W3CDTF">2017-03-31T11:43:00Z</dcterms:created>
  <dcterms:modified xsi:type="dcterms:W3CDTF">2017-03-31T11:48:00Z</dcterms:modified>
</cp:coreProperties>
</file>